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color w:val="132a4c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2a4c"/>
          <w:highlight w:val="white"/>
          <w:rtl w:val="0"/>
        </w:rPr>
        <w:t xml:space="preserve">Gaming Addiction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color w:val="3435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132a4c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260"/>
        <w:gridCol w:w="3350"/>
        <w:tblGridChange w:id="0">
          <w:tblGrid>
            <w:gridCol w:w="2405"/>
            <w:gridCol w:w="3260"/>
            <w:gridCol w:w="3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myself by…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others by.. 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Professionals to contact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Setting time limit for play and follow it gradually.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Helping them understand that there is a problem.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Therapist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Keeping phones and other gadgets out of the bedroom so you won’t play at night.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Being sensitive and guiding them to follow the time limit.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Paediatrician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Doing other activities every day, including exercise.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Helping them explore different interest and hobbies.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Psychologist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